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14"/>
        <w:gridCol w:w="4414"/>
        <w:tblGridChange w:id="0">
          <w:tblGrid>
            <w:gridCol w:w="4414"/>
            <w:gridCol w:w="44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rPr/>
            </w:pPr>
            <w:r w:rsidDel="00000000" w:rsidR="00000000" w:rsidRPr="00000000">
              <w:rPr>
                <w:rtl w:val="0"/>
              </w:rPr>
              <w:t xml:space="preserve">Taller de Expertos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Guía de apoyo </w:t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29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54"/>
        <w:gridCol w:w="1136"/>
        <w:gridCol w:w="3683"/>
        <w:gridCol w:w="1986"/>
        <w:gridCol w:w="1700"/>
        <w:gridCol w:w="2937"/>
        <w:tblGridChange w:id="0">
          <w:tblGrid>
            <w:gridCol w:w="1554"/>
            <w:gridCol w:w="1136"/>
            <w:gridCol w:w="3683"/>
            <w:gridCol w:w="1986"/>
            <w:gridCol w:w="1700"/>
            <w:gridCol w:w="29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Meta 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Submetas 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Descripción 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Variables 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Observaciones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Fórmula</w:t>
            </w:r>
          </w:p>
        </w:tc>
      </w:tr>
      <w:tr>
        <w:trPr>
          <w:cantSplit w:val="0"/>
          <w:trHeight w:val="31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Economía y medios de vida  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Economía 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Es el valor económico asociado a las industrias y actividades económicas marinas. Esto se hace utilizando los ingresos de sectores marinos como sustituto.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-Ingresos de las industrias marinas (US$/año). 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Sectores: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-Alojamiento de estancias largas.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-Turismo.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-Pesca.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-Acuicultura. 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-Transporte marítimo.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993396" cy="496698"/>
                  <wp:effectExtent b="0" l="0" r="0" t="0"/>
                  <wp:docPr id="2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396" cy="49669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e </w:t>
            </w:r>
            <w:r w:rsidDel="00000000" w:rsidR="00000000" w:rsidRPr="00000000">
              <w:rPr>
                <w:rtl w:val="0"/>
              </w:rPr>
              <w:t xml:space="preserve">:  Ingreso Total ajustado.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  <w:t xml:space="preserve">:  Valor actual de e.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r </w:t>
            </w:r>
            <w:r w:rsidDel="00000000" w:rsidR="00000000" w:rsidRPr="00000000">
              <w:rPr>
                <w:rtl w:val="0"/>
              </w:rPr>
              <w:t xml:space="preserve">:  Valor referencia de e</w:t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k  </w:t>
            </w:r>
            <w:r w:rsidDel="00000000" w:rsidR="00000000" w:rsidRPr="00000000">
              <w:rPr>
                <w:rtl w:val="0"/>
              </w:rPr>
              <w:t xml:space="preserve"> Sectores.</w:t>
            </w:r>
          </w:p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Medios de vida 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Es el grado en que los océanos proporcionan medios de vida (es decir, trabajos con salarios estables) para las comunidades costeras.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-Salarios (US$/año).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-Empleos (N de empleos/año).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-Desempleo.</w:t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-Fuerza de trabajo. 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Sectores: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-Alojamiento de estancias largas.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-Turismo.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-Pesca.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-Acuicultura. 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-Transporte marítimo. </w:t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907613" cy="595596"/>
                  <wp:effectExtent b="0" l="0" r="0" t="0"/>
                  <wp:docPr id="28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613" cy="59559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j </w:t>
            </w:r>
            <w:r w:rsidDel="00000000" w:rsidR="00000000" w:rsidRPr="00000000">
              <w:rPr>
                <w:b w:val="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 Empleos.</w:t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</w:t>
            </w:r>
            <w:r w:rsidDel="00000000" w:rsidR="00000000" w:rsidRPr="00000000">
              <w:rPr>
                <w:b w:val="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 Valor actual de j.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 </w:t>
            </w:r>
            <w:r w:rsidDel="00000000" w:rsidR="00000000" w:rsidRPr="00000000">
              <w:rPr>
                <w:b w:val="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 Valor referencia de j.</w:t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k  </w:t>
            </w:r>
            <w:r w:rsidDel="00000000" w:rsidR="00000000" w:rsidRPr="00000000">
              <w:rPr>
                <w:rtl w:val="0"/>
              </w:rPr>
              <w:t xml:space="preserve">: Sectores.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g </w:t>
            </w:r>
            <w:r w:rsidDel="00000000" w:rsidR="00000000" w:rsidRPr="00000000">
              <w:rPr>
                <w:b w:val="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 Salarios.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m </w:t>
            </w:r>
            <w:r w:rsidDel="00000000" w:rsidR="00000000" w:rsidRPr="00000000">
              <w:rPr>
                <w:b w:val="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 Valor actual de g.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r </w:t>
            </w:r>
            <w:r w:rsidDel="00000000" w:rsidR="00000000" w:rsidRPr="00000000">
              <w:rPr>
                <w:b w:val="1"/>
                <w:rtl w:val="0"/>
              </w:rPr>
              <w:t xml:space="preserve">: </w:t>
            </w:r>
            <w:r w:rsidDel="00000000" w:rsidR="00000000" w:rsidRPr="00000000">
              <w:rPr>
                <w:rtl w:val="0"/>
              </w:rPr>
              <w:t xml:space="preserve"> Valor de referencia de g.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3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Biodiversidad </w:t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Estado de las especies</w:t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El estado y tendencia de las especies que habitan espacios marino-costeros en Chiles .</w:t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-Presencia de especies con categoría de protección en cada comuna. </w:t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-Clasificación según estado de conservación MMA (IUCN).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-Se utilizan registros de solo presencias en Chile a través de los datos proporcionados por GBIF.</w:t>
            </w:r>
          </w:p>
        </w:tc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84803" cy="477100"/>
                  <wp:effectExtent b="0" l="0" r="0" t="0"/>
                  <wp:docPr id="27" name="image12.png"/>
                  <a:graphic>
                    <a:graphicData uri="http://schemas.openxmlformats.org/drawingml/2006/picture">
                      <pic:pic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4803" cy="477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Primero calculamos el estado de riesgo promedio ponderado por área de cada especie de la región, </w:t>
            </w:r>
            <w:r w:rsidDel="00000000" w:rsidR="00000000" w:rsidRPr="00000000">
              <w:rPr>
                <w:i w:val="1"/>
                <w:rtl w:val="0"/>
              </w:rPr>
              <w:t xml:space="preserve">Rspp</w:t>
            </w:r>
            <w:r w:rsidDel="00000000" w:rsidR="00000000" w:rsidRPr="00000000">
              <w:rPr>
                <w:rtl w:val="0"/>
              </w:rPr>
              <w:t xml:space="preserve">. Para cada celda de cuadrícula de 0,5 grados dentro de una región, </w:t>
            </w:r>
            <w:r w:rsidDel="00000000" w:rsidR="00000000" w:rsidRPr="00000000">
              <w:rPr>
                <w:i w:val="1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  <w:t xml:space="preserve">, el estado de riesgo, </w:t>
            </w:r>
            <w:r w:rsidDel="00000000" w:rsidR="00000000" w:rsidRPr="00000000">
              <w:rPr>
                <w:i w:val="1"/>
                <w:rtl w:val="0"/>
              </w:rPr>
              <w:t xml:space="preserve">w</w:t>
            </w:r>
            <w:r w:rsidDel="00000000" w:rsidR="00000000" w:rsidRPr="00000000">
              <w:rPr>
                <w:rtl w:val="0"/>
              </w:rPr>
              <w:t xml:space="preserve">, para cada especie, </w:t>
            </w:r>
            <w:r w:rsidDel="00000000" w:rsidR="00000000" w:rsidRPr="00000000">
              <w:rPr>
                <w:i w:val="1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  <w:t xml:space="preserve">, presente se suma y se multiplica por el área de celda </w:t>
            </w:r>
            <w:r w:rsidDel="00000000" w:rsidR="00000000" w:rsidRPr="00000000">
              <w:rPr>
                <w:i w:val="1"/>
                <w:rtl w:val="0"/>
              </w:rPr>
              <w:t xml:space="preserve">Ac</w:t>
            </w:r>
            <w:r w:rsidDel="00000000" w:rsidR="00000000" w:rsidRPr="00000000">
              <w:rPr>
                <w:rtl w:val="0"/>
              </w:rPr>
              <w:t xml:space="preserve">, para obtener un riesgo de especie ponderado por área y conteo para cada celda. Luego, este valor se divide por la suma del área ponderada de conteo </w:t>
            </w:r>
            <w:r w:rsidDel="00000000" w:rsidR="00000000" w:rsidRPr="00000000">
              <w:rPr>
                <w:i w:val="1"/>
                <w:rtl w:val="0"/>
              </w:rPr>
              <w:t xml:space="preserve">Ac</w:t>
            </w:r>
            <w:r w:rsidDel="00000000" w:rsidR="00000000" w:rsidRPr="00000000">
              <w:rPr>
                <w:rtl w:val="0"/>
              </w:rPr>
              <w:t xml:space="preserve"> × </w:t>
            </w:r>
            <w:r w:rsidDel="00000000" w:rsidR="00000000" w:rsidRPr="00000000">
              <w:rPr>
                <w:i w:val="1"/>
                <w:rtl w:val="0"/>
              </w:rPr>
              <w:t xml:space="preserve">Nc</w:t>
            </w:r>
            <w:r w:rsidDel="00000000" w:rsidR="00000000" w:rsidRPr="00000000">
              <w:rPr>
                <w:rtl w:val="0"/>
              </w:rPr>
              <w:t xml:space="preserve"> en todas las celdas dentro de la región. El resultado es el riesgo de especie medio ponderado por área en toda la región.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Hábitat</w:t>
            </w:r>
          </w:p>
        </w:tc>
        <w:tc>
          <w:tcPr/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El estado de los hábitats marino-costeros que sirven de ecosistemas para las especies que dependen de ellos.</w:t>
            </w:r>
          </w:p>
        </w:tc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Habitat:</w:t>
            </w:r>
          </w:p>
          <w:tbl>
            <w:tblPr>
              <w:tblStyle w:val="Table3"/>
              <w:tblW w:w="1840.0" w:type="dxa"/>
              <w:jc w:val="left"/>
              <w:tblLayout w:type="fixed"/>
              <w:tblLook w:val="0400"/>
            </w:tblPr>
            <w:tblGrid>
              <w:gridCol w:w="1840"/>
              <w:tblGridChange w:id="0">
                <w:tblGrid>
                  <w:gridCol w:w="1840"/>
                </w:tblGrid>
              </w:tblGridChange>
            </w:tblGrid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0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- Abisal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1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- Bentónico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2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- Canales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3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- Costa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4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- Costa expuesta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5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- Estrechos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6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- Fiordos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7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- Litoral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8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- Senos</w:t>
                  </w:r>
                </w:p>
              </w:tc>
            </w:tr>
            <w:tr>
              <w:trPr>
                <w:cantSplit w:val="0"/>
                <w:trHeight w:val="300" w:hRule="atLeast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shd w:fill="auto" w:val="clear"/>
                  <w:vAlign w:val="bottom"/>
                </w:tcPr>
                <w:p w:rsidR="00000000" w:rsidDel="00000000" w:rsidP="00000000" w:rsidRDefault="00000000" w:rsidRPr="00000000" w14:paraId="00000049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color w:val="000000"/>
                      <w:rtl w:val="0"/>
                    </w:rPr>
                    <w:t xml:space="preserve">- Zona de surgencia</w:t>
                  </w:r>
                </w:p>
              </w:tc>
            </w:tr>
          </w:tbl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Clasificación de ecosistemas marinos del ministerio de medio ambiente 2016</w:t>
            </w:r>
          </w:p>
        </w:tc>
        <w:tc>
          <w:tcPr/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57250" cy="660400"/>
                  <wp:effectExtent b="0" l="0" r="0" t="0"/>
                  <wp:docPr id="30" name="image13.png"/>
                  <a:graphic>
                    <a:graphicData uri="http://schemas.openxmlformats.org/drawingml/2006/picture">
                      <pic:pic>
                        <pic:nvPicPr>
                          <pic:cNvPr id="0" name="image13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660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donde:</w:t>
            </w:r>
          </w:p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Ck</w:t>
            </w:r>
            <w:r w:rsidDel="00000000" w:rsidR="00000000" w:rsidRPr="00000000">
              <w:rPr>
                <w:rtl w:val="0"/>
              </w:rPr>
              <w:t xml:space="preserve">=</w:t>
            </w:r>
            <w:r w:rsidDel="00000000" w:rsidR="00000000" w:rsidRPr="00000000">
              <w:rPr>
                <w:i w:val="1"/>
                <w:rtl w:val="0"/>
              </w:rPr>
              <w:t xml:space="preserve">Cc/Cr</w:t>
            </w:r>
            <w:r w:rsidDel="00000000" w:rsidR="00000000" w:rsidRPr="00000000">
              <w:rPr>
                <w:rtl w:val="0"/>
              </w:rPr>
              <w:t xml:space="preserve"> y </w:t>
            </w:r>
            <w:r w:rsidDel="00000000" w:rsidR="00000000" w:rsidRPr="00000000">
              <w:rPr>
                <w:i w:val="1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  <w:t xml:space="preserve"> es el número de hábitats en una región. </w:t>
            </w:r>
          </w:p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Cc</w:t>
            </w:r>
            <w:r w:rsidDel="00000000" w:rsidR="00000000" w:rsidRPr="00000000">
              <w:rPr>
                <w:rtl w:val="0"/>
              </w:rPr>
              <w:t xml:space="preserve"> es la condición actual </w:t>
            </w:r>
            <w:r w:rsidDel="00000000" w:rsidR="00000000" w:rsidRPr="00000000">
              <w:rPr>
                <w:i w:val="1"/>
                <w:rtl w:val="0"/>
              </w:rPr>
              <w:t xml:space="preserve">Cr</w:t>
            </w:r>
            <w:r w:rsidDel="00000000" w:rsidR="00000000" w:rsidRPr="00000000">
              <w:rPr>
                <w:rtl w:val="0"/>
              </w:rPr>
              <w:t xml:space="preserve"> es la condición de referencia específica para cada </w:t>
            </w:r>
            <w:r w:rsidDel="00000000" w:rsidR="00000000" w:rsidRPr="00000000">
              <w:rPr>
                <w:i w:val="1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  <w:t xml:space="preserve"> hábitat presente en la región. </w:t>
            </w:r>
          </w:p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En esta sub-meta no hay tendencia ya que no existen datos.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Sentido de lugar 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Especies icónicas</w:t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El estado de conservación de especies icónicas (de valor cultural, económico y ecológico) que contribuyen a la identidad cultural.</w:t>
            </w:r>
          </w:p>
        </w:tc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- Estado y tendencia de las especies icónicas de importancia ecológica según categorías IUCN (</w:t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- Estado y tendencia de especies de importancia económica/cultural asociadas a pesquerías (estado de las pesquerías: agotada, sobreexplotada, plena explotación, subexplotada).</w:t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33450" cy="596900"/>
                  <wp:effectExtent b="0" l="0" r="0" t="0"/>
                  <wp:docPr id="29" name="image9.png"/>
                  <a:graphic>
                    <a:graphicData uri="http://schemas.openxmlformats.org/drawingml/2006/picture">
                      <pic:pic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596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En el estado de este subobjetivo, </w:t>
            </w:r>
            <w:r w:rsidDel="00000000" w:rsidR="00000000" w:rsidRPr="00000000">
              <w:rPr>
                <w:i w:val="1"/>
                <w:rtl w:val="0"/>
              </w:rPr>
              <w:t xml:space="preserve">xico</w:t>
            </w:r>
            <w:r w:rsidDel="00000000" w:rsidR="00000000" w:rsidRPr="00000000">
              <w:rPr>
                <w:rtl w:val="0"/>
              </w:rPr>
              <w:t xml:space="preserve">, es el promedio de los puntajes de estado de las especies icónicas en cada región en función de sus categorías de amenaza de la Lista Roja de la UICN.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donde para cada categoría de amenaza i de la UICN, Si es el número de especies evaluadas y wi es el estado.</w:t>
            </w:r>
          </w:p>
        </w:tc>
      </w:tr>
      <w:tr>
        <w:trPr>
          <w:cantSplit w:val="0"/>
          <w:trHeight w:val="38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Lugares especiales </w:t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El área que cubren en conjunto las locaciones geográficas que contribuyen a la identidad cultural.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- AMERBs. </w:t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- Áreas protegidas privadas. </w:t>
            </w:r>
          </w:p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- Áreas marinas protegidas.</w:t>
            </w:r>
          </w:p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- Bienes nacionales protegidos.</w:t>
            </w:r>
          </w:p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- Monumentos nacionales.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- Patrimonio mundial UNESCO.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- Sitios prioritarios de Conservación de la biodiversidad nacional.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- Áreas terrestres protegidas.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- ZOIT.</w:t>
            </w:r>
          </w:p>
        </w:tc>
        <w:tc>
          <w:tcPr/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371600" cy="635000"/>
                  <wp:effectExtent b="0" l="0" r="0" t="0"/>
                  <wp:docPr id="33" name="image10.png"/>
                  <a:graphic>
                    <a:graphicData uri="http://schemas.openxmlformats.org/drawingml/2006/picture">
                      <pic:pic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635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Donde, </w:t>
            </w:r>
            <w:r w:rsidDel="00000000" w:rsidR="00000000" w:rsidRPr="00000000">
              <w:rPr>
                <w:i w:val="1"/>
                <w:rtl w:val="0"/>
              </w:rPr>
              <w:t xml:space="preserve">%CMPA</w:t>
            </w:r>
            <w:r w:rsidDel="00000000" w:rsidR="00000000" w:rsidRPr="00000000">
              <w:rPr>
                <w:rtl w:val="0"/>
              </w:rPr>
              <w:t xml:space="preserve"> es la proporción de área costera marina protegida (3 mn off-shore), </w:t>
            </w:r>
            <w:r w:rsidDel="00000000" w:rsidR="00000000" w:rsidRPr="00000000">
              <w:rPr>
                <w:i w:val="1"/>
                <w:rtl w:val="0"/>
              </w:rPr>
              <w:t xml:space="preserve">%CP</w:t>
            </w:r>
            <w:r w:rsidDel="00000000" w:rsidR="00000000" w:rsidRPr="00000000">
              <w:rPr>
                <w:rtl w:val="0"/>
              </w:rPr>
              <w:t xml:space="preserve"> es la proporción de línea costera protegida (1 mn inland) y </w:t>
            </w:r>
            <w:r w:rsidDel="00000000" w:rsidR="00000000" w:rsidRPr="00000000">
              <w:rPr>
                <w:i w:val="1"/>
                <w:rtl w:val="0"/>
              </w:rPr>
              <w:t xml:space="preserve">%Ref </w:t>
            </w:r>
            <w:r w:rsidDel="00000000" w:rsidR="00000000" w:rsidRPr="00000000">
              <w:rPr>
                <w:rtl w:val="0"/>
              </w:rPr>
              <w:t xml:space="preserve">= 40 para ambas medidas.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Provisión de alimentos </w:t>
            </w:r>
          </w:p>
        </w:tc>
        <w:tc>
          <w:tcPr/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Pesca</w:t>
            </w:r>
          </w:p>
        </w:tc>
        <w:tc>
          <w:tcPr/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La captura sostenible de productos del mar de las pesquerías</w:t>
            </w:r>
          </w:p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-Toneladas de captura de pesquerías artesanales.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-B/Bmsy.</w:t>
            </w:r>
          </w:p>
        </w:tc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B/Bmsy. se calculó a partir del modelo captura-MSY (Máximo Rendimiento Sostenible) </w:t>
            </w:r>
          </w:p>
        </w:tc>
        <w:tc>
          <w:tcPr/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33450" cy="381000"/>
                  <wp:effectExtent b="0" l="0" r="0" t="0"/>
                  <wp:docPr id="32" name="image14.png"/>
                  <a:graphic>
                    <a:graphicData uri="http://schemas.openxmlformats.org/drawingml/2006/picture">
                      <pic:pic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381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33450" cy="190500"/>
                  <wp:effectExtent b="0" l="0" r="0" t="0"/>
                  <wp:docPr id="35" name="image7.png"/>
                  <a:graphic>
                    <a:graphicData uri="http://schemas.openxmlformats.org/drawingml/2006/picture">
                      <pic:pic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190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x</w:t>
            </w:r>
            <w:r w:rsidDel="00000000" w:rsidR="00000000" w:rsidRPr="00000000">
              <w:rPr>
                <w:vertAlign w:val="subscript"/>
                <w:rtl w:val="0"/>
              </w:rPr>
              <w:t xml:space="preserve">fis</w:t>
            </w:r>
            <w:r w:rsidDel="00000000" w:rsidR="00000000" w:rsidRPr="00000000">
              <w:rPr>
                <w:rtl w:val="0"/>
              </w:rPr>
              <w:t xml:space="preserve">: El estado de las pesquerías capturadas en la naturaleza.</w:t>
            </w:r>
          </w:p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B/BMSY: Biomasa de la población en relación con la biomasa que puede ofrecer el máximo rendimiento sostenible.</w:t>
            </w:r>
          </w:p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SS: Puntuaciones de estado de existencias.</w:t>
            </w:r>
          </w:p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C: Contribución relativa de la población a la captura total.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3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color="000000" w:space="1" w:sz="4" w:val="single"/>
              </w:pBd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Maricultura</w:t>
            </w:r>
          </w:p>
        </w:tc>
        <w:tc>
          <w:tcPr/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La cosecha sostenible de productos del mar a partir de prácticas de maricultura.</w:t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-Toneladas de cosecha de cultivos marinos.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-Coeficiente de sostenibilidad de las especies que se cultivan (según puntaje MBA).</w:t>
            </w:r>
          </w:p>
        </w:tc>
        <w:tc>
          <w:tcPr/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Especies: Salmones, mitílidos, ostras, abalón rojo y ostión del norte</w:t>
            </w:r>
          </w:p>
        </w:tc>
        <w:tc>
          <w:tcPr/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76300" cy="381000"/>
                  <wp:effectExtent b="0" l="0" r="0" t="0"/>
                  <wp:docPr id="34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381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Yk : Promedio de la ventana móvil de 4 años de toneladas de producción (Naciones Unidas 2016b) para cada especie de maricultura que se cultivan actualmente o en algún momento dentro de un país.</w:t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 Sk,r  : puntuación de sostenibilidad para cada k especie y región de maricultura.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876300" cy="444500"/>
                  <wp:effectExtent b="0" l="0" r="0" t="0"/>
                  <wp:docPr id="3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300" cy="444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Yc </w:t>
            </w:r>
            <w:r w:rsidDel="00000000" w:rsidR="00000000" w:rsidRPr="00000000">
              <w:rPr>
                <w:rtl w:val="0"/>
              </w:rPr>
              <w:t xml:space="preserve"> : Rendimiento actual cosechado de forma sostenible.</w:t>
            </w:r>
          </w:p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Yc,ref</w:t>
            </w:r>
            <w:r w:rsidDel="00000000" w:rsidR="00000000" w:rsidRPr="00000000">
              <w:rPr>
                <w:rtl w:val="0"/>
              </w:rPr>
              <w:t xml:space="preserve">  : Valor que corresponde al 1% de la cosecha potencial de acuicultura en cada región.</w:t>
            </w:r>
          </w:p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2" w:hRule="atLeast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pBdr>
                <w:top w:color="000000" w:space="1" w:sz="4" w:val="single"/>
              </w:pBdr>
              <w:rPr/>
            </w:pPr>
            <w:r w:rsidDel="00000000" w:rsidR="00000000" w:rsidRPr="00000000">
              <w:rPr>
                <w:rtl w:val="0"/>
              </w:rPr>
              <w:t xml:space="preserve">Turismo</w:t>
            </w:r>
          </w:p>
        </w:tc>
        <w:tc>
          <w:tcPr/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  <w:t xml:space="preserve">El valor que las personas tienen por vivir y disfrutar de las zonas costeras a través de actividades como la navegación y la observación de aves, la pesca recreativa y la playa.</w:t>
            </w:r>
          </w:p>
        </w:tc>
        <w:tc>
          <w:tcPr/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  <w:t xml:space="preserve">-Proporción de empleos relacionados a actividades turísticas por comuna (PET).</w:t>
            </w:r>
          </w:p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  <w:t xml:space="preserve">-Coeficiente de sostenibilidad según certificación “S” de SERNATUR (S).</w:t>
            </w:r>
          </w:p>
        </w:tc>
        <w:tc>
          <w:tcPr/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-Factor de corrección de actividades turísticas directamente relacionadas al mar (FCT).</w:t>
            </w:r>
          </w:p>
        </w:tc>
        <w:tc>
          <w:tcPr/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  <w:t xml:space="preserve">PET x S x FCT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Protección costera </w:t>
            </w:r>
          </w:p>
        </w:tc>
        <w:tc>
          <w:tcPr/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La cantidad de protección proporcionada por los hábitats marinos y costeros que sirven como amortiguadores naturales contra marejadas.</w:t>
            </w:r>
          </w:p>
        </w:tc>
        <w:tc>
          <w:tcPr/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-Bosques costeros</w:t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-Macroalgas.</w:t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-Marismas y humedales costeros.</w:t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-Playas.</w:t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-Matorrales</w:t>
            </w:r>
          </w:p>
        </w:tc>
        <w:tc>
          <w:tcPr/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328693" cy="775156"/>
                  <wp:effectExtent b="0" l="0" r="0" t="0"/>
                  <wp:docPr id="38" name="image16.png"/>
                  <a:graphic>
                    <a:graphicData uri="http://schemas.openxmlformats.org/drawingml/2006/picture">
                      <pic:pic>
                        <pic:nvPicPr>
                          <pic:cNvPr id="0" name="image16.png"/>
                          <pic:cNvPicPr preferRelativeResize="0"/>
                        </pic:nvPicPr>
                        <pic:blipFill>
                          <a:blip r:embed="rId17"/>
                          <a:srcRect b="0" l="0" r="26968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693" cy="77515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xcp: Estado de la meta de Protección Costera. </w:t>
            </w:r>
          </w:p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  <w:t xml:space="preserve">k: hábitats dentro de una región que brindan protección a la costa.</w:t>
            </w:r>
          </w:p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 hk: medida de la condición de cada hábitat.</w:t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 Cc: estado actual.</w:t>
            </w:r>
          </w:p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 Cr: condición de referencia. </w:t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Ak: Área de cada hábitat. </w:t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Aguas Limpias</w:t>
            </w:r>
          </w:p>
        </w:tc>
        <w:tc>
          <w:tcPr/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  <w:t xml:space="preserve">El grado en que las regiones oceánicas están libres de contaminantes como productos químicos, eutrofización, patógenos de enfermedades y basura.</w:t>
            </w:r>
          </w:p>
        </w:tc>
        <w:tc>
          <w:tcPr/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  <w:t xml:space="preserve">-Población con emisarios submarinos y sin acceso a alcantarillado.</w:t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  <w:t xml:space="preserve">-Fertilizantes 3MN suelo agrícola.</w:t>
            </w:r>
          </w:p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  <w:t xml:space="preserve">-Agroquímicos en 3MN suelo agrícola.</w:t>
            </w:r>
          </w:p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-Potencial generación basura de basura marina.</w:t>
            </w:r>
          </w:p>
        </w:tc>
        <w:tc>
          <w:tcPr/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AB">
            <w:pPr>
              <w:rPr/>
            </w:pPr>
            <w:r w:rsidDel="00000000" w:rsidR="00000000" w:rsidRPr="00000000">
              <w:rPr/>
              <w:drawing>
                <wp:inline distB="0" distT="0" distL="0" distR="0">
                  <wp:extent cx="1452368" cy="248313"/>
                  <wp:effectExtent b="0" l="0" r="0" t="0"/>
                  <wp:docPr id="36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8"/>
                          <a:srcRect b="0" l="0" r="31908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2368" cy="24831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x</w:t>
            </w:r>
            <w:r w:rsidDel="00000000" w:rsidR="00000000" w:rsidRPr="00000000">
              <w:rPr>
                <w:i w:val="1"/>
                <w:vertAlign w:val="subscript"/>
                <w:rtl w:val="0"/>
              </w:rPr>
              <w:t xml:space="preserve">cw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:  Estado de la Meta Aguas Limpias.</w:t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a</w:t>
            </w:r>
            <w:r w:rsidDel="00000000" w:rsidR="00000000" w:rsidRPr="00000000">
              <w:rPr>
                <w:i w:val="1"/>
                <w:vertAlign w:val="subscript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: 1 - Número de personas sin acceso a servicios sanitarios.</w:t>
            </w:r>
          </w:p>
          <w:p w:rsidR="00000000" w:rsidDel="00000000" w:rsidP="00000000" w:rsidRDefault="00000000" w:rsidRPr="00000000" w14:paraId="000000AE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u</w:t>
            </w:r>
            <w:r w:rsidDel="00000000" w:rsidR="00000000" w:rsidRPr="00000000">
              <w:rPr>
                <w:rtl w:val="0"/>
              </w:rPr>
              <w:t xml:space="preserve"> :  1 – (entrada de nutrientes).</w:t>
            </w:r>
          </w:p>
          <w:p w:rsidR="00000000" w:rsidDel="00000000" w:rsidP="00000000" w:rsidRDefault="00000000" w:rsidRPr="00000000" w14:paraId="000000AF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l  </w:t>
            </w:r>
            <w:r w:rsidDel="00000000" w:rsidR="00000000" w:rsidRPr="00000000">
              <w:rPr>
                <w:rtl w:val="0"/>
              </w:rPr>
              <w:t xml:space="preserve">:  1 – (entrada de químicos).</w:t>
            </w:r>
          </w:p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i w:val="1"/>
                <w:rtl w:val="0"/>
              </w:rPr>
              <w:t xml:space="preserve">d  </w:t>
            </w:r>
            <w:r w:rsidDel="00000000" w:rsidR="00000000" w:rsidRPr="00000000">
              <w:rPr>
                <w:rtl w:val="0"/>
              </w:rPr>
              <w:t xml:space="preserve">:  1 – (detritus marinos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Almacenamiento de carbono </w:t>
            </w:r>
          </w:p>
        </w:tc>
        <w:tc>
          <w:tcPr/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El estado de los hábitats costeros que almacenan y secuestran carbono atmosférico. </w:t>
            </w:r>
          </w:p>
          <w:p w:rsidR="00000000" w:rsidDel="00000000" w:rsidP="00000000" w:rsidRDefault="00000000" w:rsidRPr="00000000" w14:paraId="000000B4">
            <w:pPr>
              <w:rPr/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- Distribución espacial de algas pardas, pastos marinos y marismas en Chile</w:t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- Tendencias basadas en tasas de cambio para hábitat en función de los hallazgos científicos.</w:t>
            </w:r>
          </w:p>
        </w:tc>
        <w:tc>
          <w:tcPr/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33450" cy="571500"/>
                  <wp:effectExtent b="0" l="0" r="0" t="0"/>
                  <wp:docPr id="37" name="image15.png"/>
                  <a:graphic>
                    <a:graphicData uri="http://schemas.openxmlformats.org/drawingml/2006/picture">
                      <pic:pic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5715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114300" distT="114300" distL="114300" distR="114300">
                  <wp:extent cx="451269" cy="266948"/>
                  <wp:effectExtent b="0" l="0" r="0" t="0"/>
                  <wp:docPr id="39" name="image11.png"/>
                  <a:graphic>
                    <a:graphicData uri="http://schemas.openxmlformats.org/drawingml/2006/picture">
                      <pic:pic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269" cy="26694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  <w:t xml:space="preserve">Medimos el estado del almacenamiento de carbono, </w:t>
            </w:r>
            <w:r w:rsidDel="00000000" w:rsidR="00000000" w:rsidRPr="00000000">
              <w:rPr>
                <w:i w:val="1"/>
                <w:rtl w:val="0"/>
              </w:rPr>
              <w:t xml:space="preserve">xcs</w:t>
            </w:r>
            <w:r w:rsidDel="00000000" w:rsidR="00000000" w:rsidRPr="00000000">
              <w:rPr>
                <w:rtl w:val="0"/>
              </w:rPr>
              <w:t xml:space="preserve">, en función de la condición actual de los hábitats de almacenamiento de carbono, </w:t>
            </w:r>
            <w:r w:rsidDel="00000000" w:rsidR="00000000" w:rsidRPr="00000000">
              <w:rPr>
                <w:i w:val="1"/>
                <w:rtl w:val="0"/>
              </w:rPr>
              <w:t xml:space="preserve">Cc,</w:t>
            </w:r>
            <w:r w:rsidDel="00000000" w:rsidR="00000000" w:rsidRPr="00000000">
              <w:rPr>
                <w:rtl w:val="0"/>
              </w:rPr>
              <w:t xml:space="preserve"> en relación con su condición de referencia, </w:t>
            </w:r>
            <w:r w:rsidDel="00000000" w:rsidR="00000000" w:rsidRPr="00000000">
              <w:rPr>
                <w:i w:val="1"/>
                <w:rtl w:val="0"/>
              </w:rPr>
              <w:t xml:space="preserve">Cr</w:t>
            </w:r>
            <w:r w:rsidDel="00000000" w:rsidR="00000000" w:rsidRPr="00000000">
              <w:rPr>
                <w:rtl w:val="0"/>
              </w:rPr>
              <w:t xml:space="preserve">. Se promediaron los valores de la condición del hábitat, ponderados por el área de cada hábitat, </w:t>
            </w:r>
            <w:r w:rsidDel="00000000" w:rsidR="00000000" w:rsidRPr="00000000">
              <w:rPr>
                <w:i w:val="1"/>
                <w:rtl w:val="0"/>
              </w:rPr>
              <w:t xml:space="preserve">Ak</w:t>
            </w:r>
            <w:r w:rsidDel="00000000" w:rsidR="00000000" w:rsidRPr="00000000">
              <w:rPr>
                <w:rtl w:val="0"/>
              </w:rPr>
              <w:t xml:space="preserve">, y un coeficiente, </w:t>
            </w:r>
            <w:r w:rsidDel="00000000" w:rsidR="00000000" w:rsidRPr="00000000">
              <w:rPr>
                <w:i w:val="1"/>
                <w:rtl w:val="0"/>
              </w:rPr>
              <w:t xml:space="preserve">wk</w:t>
            </w:r>
            <w:r w:rsidDel="00000000" w:rsidR="00000000" w:rsidRPr="00000000">
              <w:rPr>
                <w:rtl w:val="0"/>
              </w:rPr>
              <w:t xml:space="preserve">, para tener en cuenta la contribución relativa de cada tipo de hábitat, </w:t>
            </w:r>
            <w:r w:rsidDel="00000000" w:rsidR="00000000" w:rsidRPr="00000000">
              <w:rPr>
                <w:i w:val="1"/>
                <w:rtl w:val="0"/>
              </w:rPr>
              <w:t xml:space="preserve">k</w:t>
            </w:r>
            <w:r w:rsidDel="00000000" w:rsidR="00000000" w:rsidRPr="00000000">
              <w:rPr>
                <w:rtl w:val="0"/>
              </w:rPr>
              <w:t xml:space="preserve">, al almacenamiento total de carbono.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Oportunidades de la pesca artesanal</w:t>
            </w:r>
          </w:p>
        </w:tc>
        <w:tc>
          <w:tcPr/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La capacidad de la comunidad costera para poder acceder  y mantenerse de forma sostenible a nivel económico y ecológico.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-Coeficiente de Gini de los desembarques.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-Número de incorporaciones al RPA.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  <w:t xml:space="preserve">-Coeficiente de sostenibilidad de las artes de pesca.</w:t>
            </w:r>
          </w:p>
        </w:tc>
        <w:tc>
          <w:tcPr/>
          <w:p w:rsidR="00000000" w:rsidDel="00000000" w:rsidP="00000000" w:rsidRDefault="00000000" w:rsidRPr="00000000" w14:paraId="000000B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933450" cy="254000"/>
                  <wp:effectExtent b="0" l="0" r="0" t="0"/>
                  <wp:docPr id="41" name="image19.png"/>
                  <a:graphic>
                    <a:graphicData uri="http://schemas.openxmlformats.org/drawingml/2006/picture">
                      <pic:pic>
                        <pic:nvPicPr>
                          <pic:cNvPr id="0" name="image19.pn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25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  <w:t xml:space="preserve">Xao: Meta de oportunidad de pescar artesanalmente.</w:t>
            </w:r>
          </w:p>
          <w:p w:rsidR="00000000" w:rsidDel="00000000" w:rsidP="00000000" w:rsidRDefault="00000000" w:rsidRPr="00000000" w14:paraId="000000C2">
            <w:pPr>
              <w:rPr/>
            </w:pPr>
            <w:r w:rsidDel="00000000" w:rsidR="00000000" w:rsidRPr="00000000">
              <w:rPr>
                <w:rtl w:val="0"/>
              </w:rPr>
              <w:t xml:space="preserve">Ai: Incorporaciones en el registro pesquero artesanal.</w:t>
            </w:r>
          </w:p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At: Registros de pescadores artesanales activos.</w:t>
            </w:r>
          </w:p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Gi: Coeficiente de Gini para los desembarques.</w:t>
            </w:r>
          </w:p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S: Sostenibilidad de las artes de pesca.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  <w:t xml:space="preserve">Productos naturales</w:t>
            </w:r>
          </w:p>
        </w:tc>
        <w:tc>
          <w:tcPr/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rPr/>
            </w:pPr>
            <w:r w:rsidDel="00000000" w:rsidR="00000000" w:rsidRPr="00000000">
              <w:rPr>
                <w:rtl w:val="0"/>
              </w:rPr>
              <w:t xml:space="preserve">Es la capacidad de extracción sostenible de productos naturales vivos no comestibles para el ser humano.</w:t>
            </w:r>
          </w:p>
        </w:tc>
        <w:tc>
          <w:tcPr/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  <w:t xml:space="preserve">-Toneladas de cosecha de los productos.</w:t>
            </w:r>
          </w:p>
          <w:p w:rsidR="00000000" w:rsidDel="00000000" w:rsidP="00000000" w:rsidRDefault="00000000" w:rsidRPr="00000000" w14:paraId="000000CA">
            <w:pPr>
              <w:rPr/>
            </w:pPr>
            <w:r w:rsidDel="00000000" w:rsidR="00000000" w:rsidRPr="00000000">
              <w:rPr>
                <w:rtl w:val="0"/>
              </w:rPr>
              <w:t xml:space="preserve">-Proporción del aporte monetario de cada producto.</w:t>
            </w:r>
          </w:p>
          <w:p w:rsidR="00000000" w:rsidDel="00000000" w:rsidP="00000000" w:rsidRDefault="00000000" w:rsidRPr="00000000" w14:paraId="000000CB">
            <w:pPr>
              <w:rPr/>
            </w:pPr>
            <w:r w:rsidDel="00000000" w:rsidR="00000000" w:rsidRPr="00000000">
              <w:rPr>
                <w:rtl w:val="0"/>
              </w:rPr>
              <w:t xml:space="preserve">-Coeficiente de sostenibilidad para peces y algas. </w:t>
            </w:r>
          </w:p>
        </w:tc>
        <w:tc>
          <w:tcPr/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Tipología productos naturales: -harina de pescado </w:t>
            </w:r>
          </w:p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-aceite de pescado </w:t>
            </w:r>
          </w:p>
          <w:p w:rsidR="00000000" w:rsidDel="00000000" w:rsidP="00000000" w:rsidRDefault="00000000" w:rsidRPr="00000000" w14:paraId="000000CE">
            <w:pPr>
              <w:rPr/>
            </w:pPr>
            <w:r w:rsidDel="00000000" w:rsidR="00000000" w:rsidRPr="00000000">
              <w:rPr>
                <w:rtl w:val="0"/>
              </w:rPr>
              <w:t xml:space="preserve">-algas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267142" cy="737011"/>
                  <wp:effectExtent b="0" l="0" r="0" t="0"/>
                  <wp:docPr id="24" name="image17.png"/>
                  <a:graphic>
                    <a:graphicData uri="http://schemas.openxmlformats.org/drawingml/2006/picture">
                      <pic:pic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2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142" cy="73701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Pc:</w:t>
            </w:r>
            <w:r w:rsidDel="00000000" w:rsidR="00000000" w:rsidRPr="00000000">
              <w:rPr>
                <w:rtl w:val="0"/>
              </w:rPr>
              <w:t xml:space="preserve"> Promedio ponderado de las puntuaciones de los productos individuales. </w:t>
            </w:r>
          </w:p>
          <w:p w:rsidR="00000000" w:rsidDel="00000000" w:rsidP="00000000" w:rsidRDefault="00000000" w:rsidRPr="00000000" w14:paraId="000000D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wc</w:t>
            </w:r>
            <w:r w:rsidDel="00000000" w:rsidR="00000000" w:rsidRPr="00000000">
              <w:rPr>
                <w:rtl w:val="0"/>
              </w:rPr>
              <w:t xml:space="preserve">: Contribución relativa de cada producto al estado general del objetivo.</w:t>
            </w:r>
          </w:p>
          <w:p w:rsidR="00000000" w:rsidDel="00000000" w:rsidP="00000000" w:rsidRDefault="00000000" w:rsidRPr="00000000" w14:paraId="000000D2">
            <w:pPr>
              <w:rPr/>
            </w:pPr>
            <w:r w:rsidDel="00000000" w:rsidR="00000000" w:rsidRPr="00000000">
              <w:rPr>
                <w:rtl w:val="0"/>
              </w:rPr>
              <w:t xml:space="preserve"> N: Número de categorías de productos (c) que se cosecharon. </w:t>
            </w:r>
          </w:p>
          <w:p w:rsidR="00000000" w:rsidDel="00000000" w:rsidP="00000000" w:rsidRDefault="00000000" w:rsidRPr="00000000" w14:paraId="000000D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Hc</w:t>
            </w:r>
            <w:r w:rsidDel="00000000" w:rsidR="00000000" w:rsidRPr="00000000">
              <w:rPr>
                <w:rtl w:val="0"/>
              </w:rPr>
              <w:t xml:space="preserve">: Nivel de cosecha de una categoría en relación con su propio punto de referencia máximo.</w:t>
            </w:r>
          </w:p>
          <w:p w:rsidR="00000000" w:rsidDel="00000000" w:rsidP="00000000" w:rsidRDefault="00000000" w:rsidRPr="00000000" w14:paraId="000000D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Sc</w:t>
            </w:r>
            <w:r w:rsidDel="00000000" w:rsidR="00000000" w:rsidRPr="00000000">
              <w:rPr>
                <w:rtl w:val="0"/>
              </w:rPr>
              <w:t xml:space="preserve">: Sostenibilidad de ese producto</w:t>
            </w:r>
          </w:p>
        </w:tc>
      </w:tr>
    </w:tbl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sectPr>
      <w:headerReference r:id="rId23" w:type="default"/>
      <w:pgSz w:h="12240" w:w="15840" w:orient="landscape"/>
      <w:pgMar w:bottom="1701" w:top="1701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381250" cy="857250"/>
          <wp:effectExtent b="0" l="0" r="0" t="0"/>
          <wp:docPr id="42" name="image18.png"/>
          <a:graphic>
            <a:graphicData uri="http://schemas.openxmlformats.org/drawingml/2006/picture">
              <pic:pic>
                <pic:nvPicPr>
                  <pic:cNvPr id="0" name="image18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1250" cy="857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6344920</wp:posOffset>
          </wp:positionH>
          <wp:positionV relativeFrom="paragraph">
            <wp:posOffset>-113028</wp:posOffset>
          </wp:positionV>
          <wp:extent cx="1913890" cy="673100"/>
          <wp:effectExtent b="0" l="0" r="0" t="0"/>
          <wp:wrapSquare wrapText="bothSides" distB="0" distT="0" distL="114300" distR="114300"/>
          <wp:docPr descr="Imagen que contiene Logotipo&#10;&#10;Descripción generada automáticamente" id="26" name="image5.png"/>
          <a:graphic>
            <a:graphicData uri="http://schemas.openxmlformats.org/drawingml/2006/picture">
              <pic:pic>
                <pic:nvPicPr>
                  <pic:cNvPr descr="Imagen que contiene Logotipo&#10;&#10;Descripción generada automáticamente" id="0" name="image5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13890" cy="673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-150494</wp:posOffset>
          </wp:positionH>
          <wp:positionV relativeFrom="paragraph">
            <wp:posOffset>-233679</wp:posOffset>
          </wp:positionV>
          <wp:extent cx="2197100" cy="977265"/>
          <wp:effectExtent b="0" l="0" r="0" t="0"/>
          <wp:wrapSquare wrapText="bothSides" distB="0" distT="0" distL="114300" distR="114300"/>
          <wp:docPr descr="Un conjunto de letras negras en un fondo negro&#10;&#10;Descripción generada automáticamente con confianza media" id="40" name="image6.png"/>
          <a:graphic>
            <a:graphicData uri="http://schemas.openxmlformats.org/drawingml/2006/picture">
              <pic:pic>
                <pic:nvPicPr>
                  <pic:cNvPr descr="Un conjunto de letras negras en un fondo negro&#10;&#10;Descripción generada automáticamente con confianza media" id="0" name="image6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7100" cy="9772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 w:val="1"/>
    <w:rsid w:val="004D172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4D172C"/>
  </w:style>
  <w:style w:type="paragraph" w:styleId="Piedepgina">
    <w:name w:val="footer"/>
    <w:basedOn w:val="Normal"/>
    <w:link w:val="PiedepginaCar"/>
    <w:uiPriority w:val="99"/>
    <w:unhideWhenUsed w:val="1"/>
    <w:rsid w:val="004D172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4D172C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1.png"/><Relationship Id="rId11" Type="http://schemas.openxmlformats.org/officeDocument/2006/relationships/image" Target="media/image9.png"/><Relationship Id="rId22" Type="http://schemas.openxmlformats.org/officeDocument/2006/relationships/image" Target="media/image17.png"/><Relationship Id="rId10" Type="http://schemas.openxmlformats.org/officeDocument/2006/relationships/image" Target="media/image13.png"/><Relationship Id="rId21" Type="http://schemas.openxmlformats.org/officeDocument/2006/relationships/image" Target="media/image19.png"/><Relationship Id="rId13" Type="http://schemas.openxmlformats.org/officeDocument/2006/relationships/image" Target="media/image14.png"/><Relationship Id="rId12" Type="http://schemas.openxmlformats.org/officeDocument/2006/relationships/image" Target="media/image10.png"/><Relationship Id="rId23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2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7" Type="http://schemas.openxmlformats.org/officeDocument/2006/relationships/image" Target="media/image16.png"/><Relationship Id="rId16" Type="http://schemas.openxmlformats.org/officeDocument/2006/relationships/image" Target="media/image2.png"/><Relationship Id="rId5" Type="http://schemas.openxmlformats.org/officeDocument/2006/relationships/styles" Target="styles.xml"/><Relationship Id="rId19" Type="http://schemas.openxmlformats.org/officeDocument/2006/relationships/image" Target="media/image15.png"/><Relationship Id="rId6" Type="http://schemas.openxmlformats.org/officeDocument/2006/relationships/customXml" Target="../customXML/item1.xml"/><Relationship Id="rId18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8.png"/><Relationship Id="rId2" Type="http://schemas.openxmlformats.org/officeDocument/2006/relationships/image" Target="media/image5.png"/><Relationship Id="rId3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6TDipEUXaeYiz/0p3hizMY1JlEw==">AMUW2mUgziVudFgw/+yAa03prj3gwuGOqvoIgvjSg/Qa34e6RKTiN2D0rqFhspSVmZDoWkKQaufWcZXikQeKHUSoJrNOfTGMN7JVszFQ5X2VbO2E7k/l1oBJN1NybAX+WCFqtR1yFKUi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2023-04-06T14:16:00Z</dcterms:created>
</cp:coreProperties>
</file>